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shd w:val="clear" w:color="auto" w:fill="002060"/>
        <w:tblLook w:val="04A0" w:firstRow="1" w:lastRow="0" w:firstColumn="1" w:lastColumn="0" w:noHBand="0" w:noVBand="1"/>
      </w:tblPr>
      <w:tblGrid>
        <w:gridCol w:w="9016"/>
      </w:tblGrid>
      <w:tr w:rsidR="005521FF" w14:paraId="7EF79D61" w14:textId="77777777" w:rsidTr="00F13DC6">
        <w:tc>
          <w:tcPr>
            <w:tcW w:w="10705" w:type="dxa"/>
            <w:shd w:val="clear" w:color="auto" w:fill="002060"/>
          </w:tcPr>
          <w:p w14:paraId="3B8BD859" w14:textId="07D07F9A" w:rsidR="005521FF" w:rsidRPr="003739C9" w:rsidRDefault="005521FF" w:rsidP="00CD3647">
            <w:pPr>
              <w:jc w:val="center"/>
              <w:rPr>
                <w:rFonts w:asciiTheme="majorHAnsi" w:hAnsiTheme="majorHAnsi" w:cs="Arial"/>
                <w:b/>
              </w:rPr>
            </w:pPr>
            <w:r w:rsidRPr="0087117A">
              <w:rPr>
                <w:rFonts w:ascii="Calibri" w:hAnsi="Calibri" w:cs="Arial"/>
                <w:b/>
                <w:color w:val="FF0000"/>
                <w:sz w:val="28"/>
                <w:szCs w:val="28"/>
              </w:rPr>
              <w:br w:type="page"/>
            </w:r>
            <w:r w:rsidR="00CD3647" w:rsidRPr="003739C9">
              <w:rPr>
                <w:rFonts w:ascii="Calibri" w:hAnsi="Calibri" w:cs="Arial"/>
                <w:b/>
                <w:color w:val="FFFFFF" w:themeColor="background1"/>
              </w:rPr>
              <w:t xml:space="preserve">GIRFEC </w:t>
            </w:r>
            <w:r w:rsidR="006159E9">
              <w:rPr>
                <w:rFonts w:ascii="Calibri" w:hAnsi="Calibri" w:cs="Arial"/>
                <w:b/>
                <w:color w:val="FFFFFF" w:themeColor="background1"/>
              </w:rPr>
              <w:t>AND THE WELLBEING OF CHILDREN</w:t>
            </w:r>
          </w:p>
        </w:tc>
      </w:tr>
    </w:tbl>
    <w:p w14:paraId="7C5D8447" w14:textId="77777777" w:rsidR="005521FF" w:rsidRDefault="005521FF" w:rsidP="005521FF">
      <w:pPr>
        <w:jc w:val="center"/>
        <w:rPr>
          <w:rFonts w:asciiTheme="majorHAnsi" w:hAnsiTheme="majorHAnsi" w:cs="Arial"/>
          <w:b/>
          <w:sz w:val="22"/>
          <w:szCs w:val="22"/>
        </w:rPr>
      </w:pPr>
    </w:p>
    <w:p w14:paraId="7493046D" w14:textId="2C8F790A" w:rsidR="003D59DF" w:rsidRPr="003739C9" w:rsidRDefault="003D59DF" w:rsidP="003D59DF">
      <w:pPr>
        <w:pStyle w:val="NormalWeb"/>
        <w:spacing w:before="0" w:beforeAutospacing="0" w:after="0" w:afterAutospacing="0" w:line="273" w:lineRule="atLeast"/>
        <w:rPr>
          <w:rFonts w:asciiTheme="minorHAnsi" w:hAnsiTheme="minorHAnsi" w:cstheme="minorHAnsi"/>
          <w:color w:val="000000"/>
          <w:sz w:val="22"/>
          <w:szCs w:val="22"/>
        </w:rPr>
      </w:pPr>
      <w:r w:rsidRPr="003739C9">
        <w:rPr>
          <w:rFonts w:asciiTheme="minorHAnsi" w:hAnsiTheme="minorHAnsi" w:cstheme="minorHAnsi"/>
          <w:color w:val="000000"/>
          <w:sz w:val="22"/>
          <w:szCs w:val="22"/>
        </w:rPr>
        <w:t xml:space="preserve">The Children and Young People (Scotland) Act 2014 is principally focussed on improving the wellbeing of children and young people. The Act is wide ranging and includes key parts of the </w:t>
      </w:r>
      <w:r w:rsidRPr="003739C9">
        <w:rPr>
          <w:rStyle w:val="Emphasis"/>
          <w:rFonts w:asciiTheme="minorHAnsi" w:hAnsiTheme="minorHAnsi" w:cstheme="minorHAnsi"/>
          <w:color w:val="000000"/>
          <w:sz w:val="22"/>
          <w:szCs w:val="22"/>
        </w:rPr>
        <w:t xml:space="preserve">Getting it right for every child </w:t>
      </w:r>
      <w:r w:rsidRPr="003739C9">
        <w:rPr>
          <w:rStyle w:val="Emphasis"/>
          <w:rFonts w:asciiTheme="minorHAnsi" w:hAnsiTheme="minorHAnsi" w:cstheme="minorHAnsi"/>
          <w:i w:val="0"/>
          <w:color w:val="000000"/>
          <w:sz w:val="22"/>
          <w:szCs w:val="22"/>
        </w:rPr>
        <w:t>approach</w:t>
      </w:r>
      <w:r w:rsidRPr="003739C9">
        <w:rPr>
          <w:rFonts w:asciiTheme="minorHAnsi" w:hAnsiTheme="minorHAnsi" w:cstheme="minorHAnsi"/>
          <w:color w:val="000000"/>
          <w:sz w:val="22"/>
          <w:szCs w:val="22"/>
        </w:rPr>
        <w:t xml:space="preserve">, commonly known as </w:t>
      </w:r>
      <w:r w:rsidRPr="003739C9">
        <w:rPr>
          <w:rFonts w:asciiTheme="minorHAnsi" w:hAnsiTheme="minorHAnsi" w:cstheme="minorHAnsi"/>
          <w:b/>
          <w:color w:val="000000"/>
          <w:sz w:val="22"/>
          <w:szCs w:val="22"/>
        </w:rPr>
        <w:t>GIRFEC</w:t>
      </w:r>
      <w:r w:rsidRPr="003739C9">
        <w:rPr>
          <w:rFonts w:asciiTheme="minorHAnsi" w:hAnsiTheme="minorHAnsi" w:cstheme="minorHAnsi"/>
          <w:color w:val="000000"/>
          <w:sz w:val="22"/>
          <w:szCs w:val="22"/>
        </w:rPr>
        <w:t>.</w:t>
      </w:r>
    </w:p>
    <w:p w14:paraId="17234841" w14:textId="77777777" w:rsidR="003D59DF" w:rsidRPr="003739C9" w:rsidRDefault="003D59DF" w:rsidP="003D59DF">
      <w:pPr>
        <w:pStyle w:val="NormalWeb"/>
        <w:spacing w:before="0" w:beforeAutospacing="0" w:after="0" w:afterAutospacing="0" w:line="273" w:lineRule="atLeast"/>
        <w:rPr>
          <w:rFonts w:asciiTheme="minorHAnsi" w:hAnsiTheme="minorHAnsi" w:cstheme="minorHAnsi"/>
          <w:color w:val="000000"/>
          <w:sz w:val="22"/>
          <w:szCs w:val="22"/>
        </w:rPr>
      </w:pPr>
      <w:bookmarkStart w:id="0" w:name="_GoBack"/>
      <w:bookmarkEnd w:id="0"/>
    </w:p>
    <w:p w14:paraId="471DD1D1" w14:textId="77777777" w:rsidR="003D59DF" w:rsidRPr="003739C9" w:rsidRDefault="003D59DF" w:rsidP="003D59DF">
      <w:pPr>
        <w:pStyle w:val="NormalWeb"/>
        <w:spacing w:before="0" w:beforeAutospacing="0" w:after="182" w:afterAutospacing="0" w:line="273" w:lineRule="atLeast"/>
        <w:rPr>
          <w:rFonts w:asciiTheme="minorHAnsi" w:hAnsiTheme="minorHAnsi" w:cstheme="minorHAnsi"/>
          <w:color w:val="000000"/>
          <w:sz w:val="22"/>
          <w:szCs w:val="22"/>
        </w:rPr>
      </w:pPr>
      <w:r w:rsidRPr="003739C9">
        <w:rPr>
          <w:rFonts w:asciiTheme="minorHAnsi" w:hAnsiTheme="minorHAnsi" w:cstheme="minorHAnsi"/>
          <w:color w:val="000000"/>
          <w:sz w:val="22"/>
          <w:szCs w:val="22"/>
        </w:rPr>
        <w:t>Wellbeing sits at the heart of the GIRFEC approach and reflects the need to tailor the support and help that children, young people and their parents are offered to support their wellbeing.</w:t>
      </w:r>
    </w:p>
    <w:p w14:paraId="458368C7" w14:textId="77777777" w:rsidR="00AB0196" w:rsidRPr="003739C9" w:rsidRDefault="00AB0196" w:rsidP="00AB0196">
      <w:pPr>
        <w:pStyle w:val="NormalWeb"/>
        <w:spacing w:before="0" w:beforeAutospacing="0" w:after="182" w:afterAutospacing="0" w:line="273" w:lineRule="atLeast"/>
        <w:rPr>
          <w:rFonts w:asciiTheme="minorHAnsi" w:hAnsiTheme="minorHAnsi" w:cstheme="minorHAnsi"/>
          <w:color w:val="000000"/>
          <w:sz w:val="22"/>
          <w:szCs w:val="22"/>
        </w:rPr>
      </w:pPr>
      <w:r w:rsidRPr="003739C9">
        <w:rPr>
          <w:rFonts w:asciiTheme="minorHAnsi" w:hAnsiTheme="minorHAnsi" w:cstheme="minorHAnsi"/>
          <w:color w:val="000000"/>
          <w:sz w:val="22"/>
          <w:szCs w:val="22"/>
        </w:rPr>
        <w:t>Wellbeing is broader in scope than child protection which is a response to abuse or a crisis in the child’s life. A child or young person’s wellbeing is influenced by everything around them and the different experiences and needs they have at different times in their lives.</w:t>
      </w:r>
    </w:p>
    <w:p w14:paraId="17C51B16" w14:textId="32D9B982" w:rsidR="00AB0196" w:rsidRPr="003739C9" w:rsidRDefault="00AB0196" w:rsidP="00AB0196">
      <w:pPr>
        <w:pStyle w:val="NormalWeb"/>
        <w:spacing w:before="0" w:beforeAutospacing="0" w:after="182" w:afterAutospacing="0" w:line="273" w:lineRule="atLeast"/>
        <w:rPr>
          <w:rFonts w:asciiTheme="minorHAnsi" w:hAnsiTheme="minorHAnsi" w:cstheme="minorHAnsi"/>
          <w:color w:val="000000"/>
          <w:sz w:val="22"/>
          <w:szCs w:val="22"/>
        </w:rPr>
      </w:pPr>
      <w:r w:rsidRPr="003739C9">
        <w:rPr>
          <w:rFonts w:asciiTheme="minorHAnsi" w:hAnsiTheme="minorHAnsi" w:cstheme="minorHAnsi"/>
          <w:color w:val="000000"/>
          <w:sz w:val="22"/>
          <w:szCs w:val="22"/>
        </w:rPr>
        <w:t xml:space="preserve">To help make sure everyone – children, young people, parents, and volunteers/staff that work with them in our clubs, has a common understanding of what wellbeing means, they are described in terms of eight indicators, commonly referred to by the acronym - </w:t>
      </w:r>
      <w:r w:rsidRPr="003739C9">
        <w:rPr>
          <w:rFonts w:asciiTheme="minorHAnsi" w:hAnsiTheme="minorHAnsi" w:cstheme="minorHAnsi"/>
          <w:b/>
          <w:color w:val="000000"/>
          <w:sz w:val="22"/>
          <w:szCs w:val="22"/>
        </w:rPr>
        <w:t>SHANARRI.</w:t>
      </w:r>
      <w:r w:rsidRPr="003739C9">
        <w:rPr>
          <w:rFonts w:asciiTheme="minorHAnsi" w:hAnsiTheme="minorHAnsi" w:cstheme="minorHAnsi"/>
          <w:color w:val="000000"/>
          <w:sz w:val="22"/>
          <w:szCs w:val="22"/>
        </w:rPr>
        <w:t> </w:t>
      </w:r>
    </w:p>
    <w:p w14:paraId="754191A3" w14:textId="77777777" w:rsidR="00AB0196" w:rsidRPr="003739C9" w:rsidRDefault="00AB0196" w:rsidP="005521FF">
      <w:pPr>
        <w:jc w:val="both"/>
        <w:rPr>
          <w:rFonts w:asciiTheme="minorHAnsi" w:hAnsiTheme="minorHAnsi" w:cstheme="minorHAnsi"/>
          <w:sz w:val="22"/>
          <w:szCs w:val="22"/>
        </w:rPr>
      </w:pPr>
      <w:r w:rsidRPr="003739C9">
        <w:rPr>
          <w:rFonts w:asciiTheme="minorHAnsi" w:hAnsiTheme="minorHAnsi" w:cstheme="minorHAnsi"/>
          <w:sz w:val="22"/>
          <w:szCs w:val="22"/>
        </w:rPr>
        <w:t xml:space="preserve">The </w:t>
      </w:r>
      <w:r w:rsidR="005521FF" w:rsidRPr="003739C9">
        <w:rPr>
          <w:rFonts w:asciiTheme="minorHAnsi" w:hAnsiTheme="minorHAnsi" w:cstheme="minorHAnsi"/>
          <w:sz w:val="22"/>
          <w:szCs w:val="22"/>
        </w:rPr>
        <w:t>wellbeing wheel</w:t>
      </w:r>
      <w:r w:rsidRPr="003739C9">
        <w:rPr>
          <w:rFonts w:asciiTheme="minorHAnsi" w:hAnsiTheme="minorHAnsi" w:cstheme="minorHAnsi"/>
          <w:sz w:val="22"/>
          <w:szCs w:val="22"/>
        </w:rPr>
        <w:t xml:space="preserve"> below provides detail on what the indicators mean</w:t>
      </w:r>
      <w:r w:rsidR="005521FF" w:rsidRPr="003739C9">
        <w:rPr>
          <w:rFonts w:asciiTheme="minorHAnsi" w:hAnsiTheme="minorHAnsi" w:cstheme="minorHAnsi"/>
          <w:sz w:val="22"/>
          <w:szCs w:val="22"/>
        </w:rPr>
        <w:t xml:space="preserve">. </w:t>
      </w:r>
    </w:p>
    <w:p w14:paraId="2EC43D1A" w14:textId="77777777" w:rsidR="00AB0196" w:rsidRPr="003739C9" w:rsidRDefault="00AB0196" w:rsidP="005521FF">
      <w:pPr>
        <w:jc w:val="both"/>
        <w:rPr>
          <w:rFonts w:asciiTheme="minorHAnsi" w:hAnsiTheme="minorHAnsi" w:cstheme="minorHAnsi"/>
          <w:sz w:val="22"/>
          <w:szCs w:val="22"/>
        </w:rPr>
      </w:pPr>
    </w:p>
    <w:p w14:paraId="1DC28714" w14:textId="3968CCB6" w:rsidR="005521FF" w:rsidRDefault="00AB0196" w:rsidP="005521FF">
      <w:pPr>
        <w:jc w:val="both"/>
        <w:rPr>
          <w:rFonts w:asciiTheme="majorHAnsi" w:hAnsiTheme="majorHAnsi" w:cs="Arial"/>
          <w:sz w:val="22"/>
          <w:szCs w:val="22"/>
        </w:rPr>
      </w:pPr>
      <w:r w:rsidRPr="00C557CC">
        <w:rPr>
          <w:rFonts w:ascii="Helvetica" w:hAnsi="Helvetica" w:cs="Helvetica"/>
          <w:noProof/>
        </w:rPr>
        <w:drawing>
          <wp:inline distT="0" distB="0" distL="0" distR="0" wp14:anchorId="048239CA" wp14:editId="12EF9B6E">
            <wp:extent cx="5379720" cy="5173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9720" cy="5173980"/>
                    </a:xfrm>
                    <a:prstGeom prst="rect">
                      <a:avLst/>
                    </a:prstGeom>
                    <a:noFill/>
                    <a:ln>
                      <a:noFill/>
                    </a:ln>
                  </pic:spPr>
                </pic:pic>
              </a:graphicData>
            </a:graphic>
          </wp:inline>
        </w:drawing>
      </w:r>
      <w:r w:rsidR="005521FF" w:rsidRPr="00C557CC">
        <w:rPr>
          <w:rFonts w:asciiTheme="majorHAnsi" w:hAnsiTheme="majorHAnsi" w:cs="Arial"/>
          <w:sz w:val="22"/>
          <w:szCs w:val="22"/>
        </w:rPr>
        <w:t xml:space="preserve"> </w:t>
      </w:r>
    </w:p>
    <w:p w14:paraId="4AC4DD23" w14:textId="77777777" w:rsidR="005521FF" w:rsidRDefault="005521FF" w:rsidP="005521FF">
      <w:pPr>
        <w:jc w:val="both"/>
        <w:rPr>
          <w:rFonts w:asciiTheme="majorHAnsi" w:hAnsiTheme="majorHAnsi" w:cs="Arial"/>
          <w:sz w:val="22"/>
          <w:szCs w:val="22"/>
        </w:rPr>
      </w:pPr>
    </w:p>
    <w:p w14:paraId="5845C81C" w14:textId="77777777" w:rsidR="00093804" w:rsidRDefault="005521FF" w:rsidP="00093804">
      <w:pPr>
        <w:rPr>
          <w:rFonts w:asciiTheme="minorHAnsi" w:hAnsiTheme="minorHAnsi" w:cstheme="minorHAnsi"/>
          <w:sz w:val="22"/>
          <w:szCs w:val="22"/>
        </w:rPr>
      </w:pPr>
      <w:r w:rsidRPr="003739C9">
        <w:rPr>
          <w:rFonts w:asciiTheme="minorHAnsi" w:hAnsiTheme="minorHAnsi" w:cstheme="minorHAnsi"/>
          <w:sz w:val="22"/>
          <w:szCs w:val="22"/>
        </w:rPr>
        <w:t xml:space="preserve">By having a universal language and understanding for all people that work and volunteer with children, we can collectively contribute to promoting, supporting and safeguarding a child’s </w:t>
      </w:r>
      <w:r w:rsidRPr="003739C9">
        <w:rPr>
          <w:rFonts w:asciiTheme="minorHAnsi" w:hAnsiTheme="minorHAnsi" w:cstheme="minorHAnsi"/>
          <w:sz w:val="22"/>
          <w:szCs w:val="22"/>
        </w:rPr>
        <w:lastRenderedPageBreak/>
        <w:t xml:space="preserve">wellbeing, whether they are in an educational, community, or sports setting. </w:t>
      </w:r>
      <w:r w:rsidR="00093804" w:rsidRPr="003739C9">
        <w:rPr>
          <w:rFonts w:asciiTheme="minorHAnsi" w:hAnsiTheme="minorHAnsi" w:cstheme="minorHAnsi"/>
          <w:sz w:val="22"/>
          <w:szCs w:val="22"/>
        </w:rPr>
        <w:t>Welfare officers should note that when making a concern referral to social work they may be asked which of the SHANARRI indicators the case includes.</w:t>
      </w:r>
    </w:p>
    <w:p w14:paraId="07C8771B" w14:textId="77777777" w:rsidR="00093804" w:rsidRDefault="00093804" w:rsidP="00093804">
      <w:pPr>
        <w:rPr>
          <w:rFonts w:asciiTheme="minorHAnsi" w:hAnsiTheme="minorHAnsi" w:cstheme="minorHAnsi"/>
          <w:sz w:val="22"/>
          <w:szCs w:val="22"/>
        </w:rPr>
      </w:pPr>
    </w:p>
    <w:p w14:paraId="2F974E86" w14:textId="081AD0C9" w:rsidR="00375D96" w:rsidRPr="003739C9" w:rsidRDefault="005521FF" w:rsidP="00093804">
      <w:pPr>
        <w:rPr>
          <w:rFonts w:asciiTheme="minorHAnsi" w:hAnsiTheme="minorHAnsi" w:cstheme="minorHAnsi"/>
          <w:color w:val="000000" w:themeColor="text1"/>
          <w:sz w:val="22"/>
          <w:szCs w:val="22"/>
        </w:rPr>
      </w:pPr>
      <w:r w:rsidRPr="003739C9">
        <w:rPr>
          <w:rFonts w:asciiTheme="minorHAnsi" w:hAnsiTheme="minorHAnsi" w:cstheme="minorHAnsi"/>
          <w:sz w:val="22"/>
          <w:szCs w:val="22"/>
        </w:rPr>
        <w:t xml:space="preserve">It is essential that we understand not only how participation in sport contributes to these wellbeing indicators, but also what we need to do if we are ever worried that something is impacting a child’s wellbeing. </w:t>
      </w:r>
      <w:r w:rsidR="003D0ADA" w:rsidRPr="003739C9">
        <w:rPr>
          <w:rFonts w:asciiTheme="minorHAnsi" w:hAnsiTheme="minorHAnsi" w:cstheme="minorHAnsi"/>
          <w:color w:val="000000" w:themeColor="text1"/>
          <w:sz w:val="22"/>
          <w:szCs w:val="22"/>
        </w:rPr>
        <w:t xml:space="preserve">As such this </w:t>
      </w:r>
      <w:r w:rsidR="00375D96" w:rsidRPr="003739C9">
        <w:rPr>
          <w:rFonts w:asciiTheme="minorHAnsi" w:hAnsiTheme="minorHAnsi" w:cstheme="minorHAnsi"/>
          <w:color w:val="000000" w:themeColor="text1"/>
          <w:sz w:val="22"/>
          <w:szCs w:val="22"/>
        </w:rPr>
        <w:t>guidance should be read in conjunction with the documents on;</w:t>
      </w:r>
    </w:p>
    <w:p w14:paraId="190AAAD3" w14:textId="77777777" w:rsidR="00375D96" w:rsidRPr="003739C9" w:rsidRDefault="00375D96" w:rsidP="005521FF">
      <w:pPr>
        <w:jc w:val="both"/>
        <w:rPr>
          <w:rFonts w:asciiTheme="minorHAnsi" w:hAnsiTheme="minorHAnsi" w:cstheme="minorHAnsi"/>
          <w:color w:val="000000" w:themeColor="text1"/>
          <w:sz w:val="22"/>
          <w:szCs w:val="22"/>
        </w:rPr>
      </w:pPr>
    </w:p>
    <w:p w14:paraId="5DBD538C" w14:textId="0099D610" w:rsidR="00375D96" w:rsidRPr="003739C9" w:rsidRDefault="00375D96" w:rsidP="00375D96">
      <w:pPr>
        <w:pStyle w:val="ListParagraph"/>
        <w:numPr>
          <w:ilvl w:val="0"/>
          <w:numId w:val="1"/>
        </w:numPr>
        <w:jc w:val="both"/>
        <w:rPr>
          <w:rFonts w:asciiTheme="minorHAnsi" w:hAnsiTheme="minorHAnsi" w:cstheme="minorHAnsi"/>
          <w:color w:val="000000" w:themeColor="text1"/>
          <w:sz w:val="22"/>
          <w:szCs w:val="22"/>
        </w:rPr>
      </w:pPr>
      <w:r w:rsidRPr="003739C9">
        <w:rPr>
          <w:rFonts w:asciiTheme="minorHAnsi" w:hAnsiTheme="minorHAnsi" w:cstheme="minorHAnsi"/>
          <w:color w:val="000000" w:themeColor="text1"/>
          <w:sz w:val="22"/>
          <w:szCs w:val="22"/>
        </w:rPr>
        <w:t>Child Abuse: Definitions, Signs and Indicators</w:t>
      </w:r>
    </w:p>
    <w:p w14:paraId="3CE451BF" w14:textId="7464E54B" w:rsidR="005521FF" w:rsidRPr="003739C9" w:rsidRDefault="00375D96" w:rsidP="00375D96">
      <w:pPr>
        <w:pStyle w:val="ListParagraph"/>
        <w:numPr>
          <w:ilvl w:val="0"/>
          <w:numId w:val="1"/>
        </w:numPr>
        <w:jc w:val="both"/>
        <w:rPr>
          <w:rFonts w:asciiTheme="minorHAnsi" w:hAnsiTheme="minorHAnsi" w:cstheme="minorHAnsi"/>
          <w:color w:val="000000" w:themeColor="text1"/>
          <w:sz w:val="22"/>
          <w:szCs w:val="22"/>
        </w:rPr>
      </w:pPr>
      <w:r w:rsidRPr="003739C9">
        <w:rPr>
          <w:rFonts w:asciiTheme="minorHAnsi" w:hAnsiTheme="minorHAnsi" w:cstheme="minorHAnsi"/>
          <w:color w:val="000000" w:themeColor="text1"/>
          <w:sz w:val="22"/>
          <w:szCs w:val="22"/>
        </w:rPr>
        <w:t>Responding to a concern about a child</w:t>
      </w:r>
      <w:r w:rsidR="005521FF" w:rsidRPr="003739C9">
        <w:rPr>
          <w:rFonts w:asciiTheme="minorHAnsi" w:hAnsiTheme="minorHAnsi" w:cstheme="minorHAnsi"/>
          <w:b/>
          <w:color w:val="000000" w:themeColor="text1"/>
          <w:sz w:val="22"/>
          <w:szCs w:val="22"/>
        </w:rPr>
        <w:t xml:space="preserve">               </w:t>
      </w:r>
    </w:p>
    <w:p w14:paraId="1E20EFD2" w14:textId="77777777" w:rsidR="005521FF" w:rsidRPr="003739C9" w:rsidRDefault="005521FF" w:rsidP="005521FF">
      <w:pPr>
        <w:jc w:val="both"/>
        <w:rPr>
          <w:rFonts w:asciiTheme="minorHAnsi" w:hAnsiTheme="minorHAnsi" w:cstheme="minorHAnsi"/>
          <w:b/>
          <w:sz w:val="22"/>
          <w:szCs w:val="22"/>
        </w:rPr>
      </w:pPr>
      <w:r w:rsidRPr="003739C9">
        <w:rPr>
          <w:rFonts w:asciiTheme="minorHAnsi" w:hAnsiTheme="minorHAnsi" w:cstheme="minorHAnsi"/>
          <w:b/>
          <w:sz w:val="22"/>
          <w:szCs w:val="22"/>
        </w:rPr>
        <w:t xml:space="preserve">  </w:t>
      </w:r>
    </w:p>
    <w:p w14:paraId="5CE61900" w14:textId="73054AC0" w:rsidR="001B4D43" w:rsidRPr="003739C9" w:rsidRDefault="001B4D43" w:rsidP="005521FF">
      <w:pPr>
        <w:jc w:val="both"/>
        <w:rPr>
          <w:rFonts w:asciiTheme="minorHAnsi" w:hAnsiTheme="minorHAnsi" w:cstheme="minorHAnsi"/>
          <w:sz w:val="22"/>
          <w:szCs w:val="22"/>
        </w:rPr>
      </w:pPr>
      <w:r w:rsidRPr="003739C9">
        <w:rPr>
          <w:rFonts w:asciiTheme="minorHAnsi" w:hAnsiTheme="minorHAnsi" w:cstheme="minorHAnsi"/>
          <w:sz w:val="22"/>
          <w:szCs w:val="22"/>
        </w:rPr>
        <w:t xml:space="preserve">GIRFEC and </w:t>
      </w:r>
      <w:r w:rsidR="005521FF" w:rsidRPr="003739C9">
        <w:rPr>
          <w:rFonts w:asciiTheme="minorHAnsi" w:hAnsiTheme="minorHAnsi" w:cstheme="minorHAnsi"/>
          <w:sz w:val="22"/>
          <w:szCs w:val="22"/>
        </w:rPr>
        <w:t xml:space="preserve">the SHANARRI indicators </w:t>
      </w:r>
      <w:r w:rsidRPr="003739C9">
        <w:rPr>
          <w:rFonts w:asciiTheme="minorHAnsi" w:hAnsiTheme="minorHAnsi" w:cstheme="minorHAnsi"/>
          <w:sz w:val="22"/>
          <w:szCs w:val="22"/>
        </w:rPr>
        <w:t xml:space="preserve">are an important element of Scottish Athletics </w:t>
      </w:r>
      <w:r w:rsidR="00375D96" w:rsidRPr="003739C9">
        <w:rPr>
          <w:rFonts w:asciiTheme="minorHAnsi" w:hAnsiTheme="minorHAnsi" w:cstheme="minorHAnsi"/>
          <w:sz w:val="22"/>
          <w:szCs w:val="22"/>
        </w:rPr>
        <w:t>c</w:t>
      </w:r>
      <w:r w:rsidRPr="003739C9">
        <w:rPr>
          <w:rFonts w:asciiTheme="minorHAnsi" w:hAnsiTheme="minorHAnsi" w:cstheme="minorHAnsi"/>
          <w:sz w:val="22"/>
          <w:szCs w:val="22"/>
        </w:rPr>
        <w:t xml:space="preserve">hild </w:t>
      </w:r>
      <w:r w:rsidR="00375D96" w:rsidRPr="003739C9">
        <w:rPr>
          <w:rFonts w:asciiTheme="minorHAnsi" w:hAnsiTheme="minorHAnsi" w:cstheme="minorHAnsi"/>
          <w:sz w:val="22"/>
          <w:szCs w:val="22"/>
        </w:rPr>
        <w:t>w</w:t>
      </w:r>
      <w:r w:rsidRPr="003739C9">
        <w:rPr>
          <w:rFonts w:asciiTheme="minorHAnsi" w:hAnsiTheme="minorHAnsi" w:cstheme="minorHAnsi"/>
          <w:sz w:val="22"/>
          <w:szCs w:val="22"/>
        </w:rPr>
        <w:t xml:space="preserve">ellbeing and </w:t>
      </w:r>
      <w:r w:rsidR="00375D96" w:rsidRPr="003739C9">
        <w:rPr>
          <w:rFonts w:asciiTheme="minorHAnsi" w:hAnsiTheme="minorHAnsi" w:cstheme="minorHAnsi"/>
          <w:sz w:val="22"/>
          <w:szCs w:val="22"/>
        </w:rPr>
        <w:t>p</w:t>
      </w:r>
      <w:r w:rsidRPr="003739C9">
        <w:rPr>
          <w:rFonts w:asciiTheme="minorHAnsi" w:hAnsiTheme="minorHAnsi" w:cstheme="minorHAnsi"/>
          <w:sz w:val="22"/>
          <w:szCs w:val="22"/>
        </w:rPr>
        <w:t xml:space="preserve">rotection </w:t>
      </w:r>
      <w:r w:rsidR="005521FF" w:rsidRPr="003739C9">
        <w:rPr>
          <w:rFonts w:asciiTheme="minorHAnsi" w:hAnsiTheme="minorHAnsi" w:cstheme="minorHAnsi"/>
          <w:sz w:val="22"/>
          <w:szCs w:val="22"/>
        </w:rPr>
        <w:t>policy and practice</w:t>
      </w:r>
      <w:r w:rsidRPr="003739C9">
        <w:rPr>
          <w:rFonts w:asciiTheme="minorHAnsi" w:hAnsiTheme="minorHAnsi" w:cstheme="minorHAnsi"/>
          <w:sz w:val="22"/>
          <w:szCs w:val="22"/>
        </w:rPr>
        <w:t>. Sport Scotland and Children 1</w:t>
      </w:r>
      <w:r w:rsidRPr="003739C9">
        <w:rPr>
          <w:rFonts w:asciiTheme="minorHAnsi" w:hAnsiTheme="minorHAnsi" w:cstheme="minorHAnsi"/>
          <w:sz w:val="22"/>
          <w:szCs w:val="22"/>
          <w:vertAlign w:val="superscript"/>
        </w:rPr>
        <w:t>st</w:t>
      </w:r>
      <w:r w:rsidRPr="003739C9">
        <w:rPr>
          <w:rFonts w:asciiTheme="minorHAnsi" w:hAnsiTheme="minorHAnsi" w:cstheme="minorHAnsi"/>
          <w:sz w:val="22"/>
          <w:szCs w:val="22"/>
        </w:rPr>
        <w:t xml:space="preserve"> have incorporated them</w:t>
      </w:r>
      <w:r w:rsidR="000A3C63" w:rsidRPr="003739C9">
        <w:rPr>
          <w:rFonts w:asciiTheme="minorHAnsi" w:hAnsiTheme="minorHAnsi" w:cstheme="minorHAnsi"/>
          <w:sz w:val="22"/>
          <w:szCs w:val="22"/>
        </w:rPr>
        <w:t xml:space="preserve"> as the central principle of</w:t>
      </w:r>
      <w:r w:rsidRPr="003739C9">
        <w:rPr>
          <w:rFonts w:asciiTheme="minorHAnsi" w:hAnsiTheme="minorHAnsi" w:cstheme="minorHAnsi"/>
          <w:sz w:val="22"/>
          <w:szCs w:val="22"/>
        </w:rPr>
        <w:t xml:space="preserve"> the </w:t>
      </w:r>
      <w:r w:rsidR="000A3C63" w:rsidRPr="003739C9">
        <w:rPr>
          <w:rFonts w:asciiTheme="minorHAnsi" w:hAnsiTheme="minorHAnsi" w:cstheme="minorHAnsi"/>
          <w:sz w:val="22"/>
          <w:szCs w:val="22"/>
        </w:rPr>
        <w:t>new standards for child wellbeing and protection in sport launched in January 2018.</w:t>
      </w:r>
    </w:p>
    <w:p w14:paraId="526E1A46" w14:textId="77777777" w:rsidR="001B4D43" w:rsidRPr="003739C9" w:rsidRDefault="001B4D43" w:rsidP="005521FF">
      <w:pPr>
        <w:jc w:val="both"/>
        <w:rPr>
          <w:rFonts w:asciiTheme="minorHAnsi" w:hAnsiTheme="minorHAnsi" w:cstheme="minorHAnsi"/>
          <w:sz w:val="22"/>
          <w:szCs w:val="22"/>
        </w:rPr>
      </w:pPr>
    </w:p>
    <w:p w14:paraId="40A524C3" w14:textId="142AA0B5" w:rsidR="005521FF" w:rsidRPr="003739C9" w:rsidRDefault="009A41B4" w:rsidP="005521FF">
      <w:pPr>
        <w:jc w:val="both"/>
        <w:rPr>
          <w:rFonts w:asciiTheme="minorHAnsi" w:hAnsiTheme="minorHAnsi" w:cstheme="minorHAnsi"/>
          <w:sz w:val="22"/>
          <w:szCs w:val="22"/>
        </w:rPr>
      </w:pPr>
      <w:r w:rsidRPr="003739C9">
        <w:rPr>
          <w:rFonts w:asciiTheme="minorHAnsi" w:hAnsiTheme="minorHAnsi" w:cstheme="minorHAnsi"/>
          <w:sz w:val="22"/>
          <w:szCs w:val="22"/>
        </w:rPr>
        <w:t>T</w:t>
      </w:r>
      <w:r w:rsidR="001B4D43" w:rsidRPr="003739C9">
        <w:rPr>
          <w:rFonts w:asciiTheme="minorHAnsi" w:hAnsiTheme="minorHAnsi" w:cstheme="minorHAnsi"/>
          <w:sz w:val="22"/>
          <w:szCs w:val="22"/>
        </w:rPr>
        <w:t>he SHANARRI Indicators can be used</w:t>
      </w:r>
      <w:r w:rsidR="005521FF" w:rsidRPr="003739C9">
        <w:rPr>
          <w:rFonts w:asciiTheme="minorHAnsi" w:hAnsiTheme="minorHAnsi" w:cstheme="minorHAnsi"/>
          <w:sz w:val="22"/>
          <w:szCs w:val="22"/>
        </w:rPr>
        <w:t xml:space="preserve"> </w:t>
      </w:r>
      <w:r w:rsidRPr="003739C9">
        <w:rPr>
          <w:rFonts w:asciiTheme="minorHAnsi" w:hAnsiTheme="minorHAnsi" w:cstheme="minorHAnsi"/>
          <w:sz w:val="22"/>
          <w:szCs w:val="22"/>
        </w:rPr>
        <w:t xml:space="preserve">to identify when a child may </w:t>
      </w:r>
      <w:proofErr w:type="gramStart"/>
      <w:r w:rsidRPr="003739C9">
        <w:rPr>
          <w:rFonts w:asciiTheme="minorHAnsi" w:hAnsiTheme="minorHAnsi" w:cstheme="minorHAnsi"/>
          <w:sz w:val="22"/>
          <w:szCs w:val="22"/>
        </w:rPr>
        <w:t>be in need of</w:t>
      </w:r>
      <w:proofErr w:type="gramEnd"/>
      <w:r w:rsidRPr="003739C9">
        <w:rPr>
          <w:rFonts w:asciiTheme="minorHAnsi" w:hAnsiTheme="minorHAnsi" w:cstheme="minorHAnsi"/>
          <w:sz w:val="22"/>
          <w:szCs w:val="22"/>
        </w:rPr>
        <w:t xml:space="preserve"> support, but they can also be used </w:t>
      </w:r>
      <w:r w:rsidR="001B4D43" w:rsidRPr="003739C9">
        <w:rPr>
          <w:rFonts w:asciiTheme="minorHAnsi" w:hAnsiTheme="minorHAnsi" w:cstheme="minorHAnsi"/>
          <w:sz w:val="22"/>
          <w:szCs w:val="22"/>
        </w:rPr>
        <w:t>to review existing polic</w:t>
      </w:r>
      <w:r w:rsidRPr="003739C9">
        <w:rPr>
          <w:rFonts w:asciiTheme="minorHAnsi" w:hAnsiTheme="minorHAnsi" w:cstheme="minorHAnsi"/>
          <w:sz w:val="22"/>
          <w:szCs w:val="22"/>
        </w:rPr>
        <w:t>ies</w:t>
      </w:r>
      <w:r w:rsidR="001B4D43" w:rsidRPr="003739C9">
        <w:rPr>
          <w:rFonts w:asciiTheme="minorHAnsi" w:hAnsiTheme="minorHAnsi" w:cstheme="minorHAnsi"/>
          <w:sz w:val="22"/>
          <w:szCs w:val="22"/>
        </w:rPr>
        <w:t xml:space="preserve"> and processes</w:t>
      </w:r>
      <w:r w:rsidRPr="003739C9">
        <w:rPr>
          <w:rFonts w:asciiTheme="minorHAnsi" w:hAnsiTheme="minorHAnsi" w:cstheme="minorHAnsi"/>
          <w:sz w:val="22"/>
          <w:szCs w:val="22"/>
        </w:rPr>
        <w:t>.</w:t>
      </w:r>
      <w:r w:rsidR="000A3C63" w:rsidRPr="003739C9">
        <w:rPr>
          <w:rFonts w:asciiTheme="minorHAnsi" w:hAnsiTheme="minorHAnsi" w:cstheme="minorHAnsi"/>
          <w:sz w:val="22"/>
          <w:szCs w:val="22"/>
        </w:rPr>
        <w:t xml:space="preserve"> We would encourage every club to incorporate the indicators into their local policies and guidelines. </w:t>
      </w:r>
      <w:r w:rsidRPr="003739C9">
        <w:rPr>
          <w:rFonts w:asciiTheme="minorHAnsi" w:hAnsiTheme="minorHAnsi" w:cstheme="minorHAnsi"/>
          <w:sz w:val="22"/>
          <w:szCs w:val="22"/>
        </w:rPr>
        <w:t>For examples of how</w:t>
      </w:r>
      <w:r w:rsidR="00C77E33" w:rsidRPr="003739C9">
        <w:rPr>
          <w:rFonts w:asciiTheme="minorHAnsi" w:hAnsiTheme="minorHAnsi" w:cstheme="minorHAnsi"/>
          <w:sz w:val="22"/>
          <w:szCs w:val="22"/>
        </w:rPr>
        <w:t xml:space="preserve"> clubs can use the indicators in this way</w:t>
      </w:r>
      <w:r w:rsidRPr="003739C9">
        <w:rPr>
          <w:rFonts w:asciiTheme="minorHAnsi" w:hAnsiTheme="minorHAnsi" w:cstheme="minorHAnsi"/>
          <w:sz w:val="22"/>
          <w:szCs w:val="22"/>
        </w:rPr>
        <w:t xml:space="preserve"> see the table below</w:t>
      </w:r>
      <w:r w:rsidR="001B4D43" w:rsidRPr="003739C9">
        <w:rPr>
          <w:rFonts w:asciiTheme="minorHAnsi" w:hAnsiTheme="minorHAnsi" w:cstheme="minorHAnsi"/>
          <w:sz w:val="22"/>
          <w:szCs w:val="22"/>
        </w:rPr>
        <w:t>:</w:t>
      </w:r>
      <w:r w:rsidR="005521FF" w:rsidRPr="003739C9">
        <w:rPr>
          <w:rFonts w:asciiTheme="minorHAnsi" w:hAnsiTheme="minorHAnsi" w:cstheme="minorHAnsi"/>
          <w:sz w:val="22"/>
          <w:szCs w:val="22"/>
        </w:rPr>
        <w:t xml:space="preserve"> </w:t>
      </w:r>
    </w:p>
    <w:p w14:paraId="1A802927" w14:textId="77777777" w:rsidR="005521FF" w:rsidRPr="003739C9" w:rsidRDefault="005521FF" w:rsidP="005521FF">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238"/>
        <w:gridCol w:w="6778"/>
      </w:tblGrid>
      <w:tr w:rsidR="003739C9" w:rsidRPr="003739C9" w14:paraId="29FFA7EE" w14:textId="77777777" w:rsidTr="00305BCC">
        <w:tc>
          <w:tcPr>
            <w:tcW w:w="2518" w:type="dxa"/>
            <w:shd w:val="clear" w:color="auto" w:fill="auto"/>
          </w:tcPr>
          <w:p w14:paraId="41B78E9E" w14:textId="77777777" w:rsidR="005521FF" w:rsidRPr="003739C9" w:rsidRDefault="005521FF" w:rsidP="00F13DC6">
            <w:pPr>
              <w:jc w:val="both"/>
              <w:rPr>
                <w:rFonts w:asciiTheme="minorHAnsi" w:hAnsiTheme="minorHAnsi" w:cstheme="minorHAnsi"/>
                <w:b/>
                <w:color w:val="002060"/>
                <w:sz w:val="22"/>
                <w:szCs w:val="22"/>
              </w:rPr>
            </w:pPr>
            <w:r w:rsidRPr="003739C9">
              <w:rPr>
                <w:rFonts w:asciiTheme="minorHAnsi" w:hAnsiTheme="minorHAnsi" w:cstheme="minorHAnsi"/>
                <w:b/>
                <w:color w:val="002060"/>
                <w:sz w:val="22"/>
                <w:szCs w:val="22"/>
              </w:rPr>
              <w:t>Safe</w:t>
            </w:r>
          </w:p>
        </w:tc>
        <w:tc>
          <w:tcPr>
            <w:tcW w:w="8187" w:type="dxa"/>
          </w:tcPr>
          <w:p w14:paraId="39E707E2" w14:textId="77777777" w:rsidR="005521FF" w:rsidRPr="003739C9" w:rsidRDefault="005521FF" w:rsidP="00F13DC6">
            <w:pPr>
              <w:jc w:val="both"/>
              <w:rPr>
                <w:rFonts w:asciiTheme="minorHAnsi" w:hAnsiTheme="minorHAnsi" w:cstheme="minorHAnsi"/>
                <w:color w:val="002060"/>
                <w:sz w:val="22"/>
                <w:szCs w:val="22"/>
              </w:rPr>
            </w:pPr>
            <w:r w:rsidRPr="003739C9">
              <w:rPr>
                <w:rFonts w:asciiTheme="minorHAnsi" w:hAnsiTheme="minorHAnsi" w:cstheme="minorHAnsi"/>
                <w:color w:val="002060"/>
                <w:sz w:val="22"/>
                <w:szCs w:val="22"/>
              </w:rPr>
              <w:t>Ensure all those volunteering/working with children have joined the PVG scheme prior to starting in the role, have signed up to the club code of conduct for their role, and have, or are scheduled within 3 months, to attend safeguarding in sport training.</w:t>
            </w:r>
          </w:p>
          <w:p w14:paraId="6F2643B0" w14:textId="77777777" w:rsidR="005521FF" w:rsidRPr="003739C9" w:rsidRDefault="005521FF" w:rsidP="00F13DC6">
            <w:pPr>
              <w:jc w:val="both"/>
              <w:rPr>
                <w:rFonts w:asciiTheme="minorHAnsi" w:hAnsiTheme="minorHAnsi" w:cstheme="minorHAnsi"/>
                <w:color w:val="002060"/>
                <w:sz w:val="22"/>
                <w:szCs w:val="22"/>
              </w:rPr>
            </w:pPr>
          </w:p>
        </w:tc>
      </w:tr>
      <w:tr w:rsidR="003739C9" w:rsidRPr="003739C9" w14:paraId="61BD8741" w14:textId="77777777" w:rsidTr="00305BCC">
        <w:tc>
          <w:tcPr>
            <w:tcW w:w="2518" w:type="dxa"/>
            <w:shd w:val="clear" w:color="auto" w:fill="auto"/>
          </w:tcPr>
          <w:p w14:paraId="4FDA2C01" w14:textId="77777777" w:rsidR="005521FF" w:rsidRPr="003739C9" w:rsidRDefault="005521FF" w:rsidP="00F13DC6">
            <w:pPr>
              <w:jc w:val="both"/>
              <w:rPr>
                <w:rFonts w:asciiTheme="minorHAnsi" w:hAnsiTheme="minorHAnsi" w:cstheme="minorHAnsi"/>
                <w:b/>
                <w:color w:val="002060"/>
                <w:sz w:val="22"/>
                <w:szCs w:val="22"/>
              </w:rPr>
            </w:pPr>
            <w:r w:rsidRPr="003739C9">
              <w:rPr>
                <w:rFonts w:asciiTheme="minorHAnsi" w:hAnsiTheme="minorHAnsi" w:cstheme="minorHAnsi"/>
                <w:b/>
                <w:color w:val="002060"/>
                <w:sz w:val="22"/>
                <w:szCs w:val="22"/>
              </w:rPr>
              <w:t>Healthy</w:t>
            </w:r>
          </w:p>
        </w:tc>
        <w:tc>
          <w:tcPr>
            <w:tcW w:w="8187" w:type="dxa"/>
          </w:tcPr>
          <w:p w14:paraId="7FD6F455" w14:textId="0D22472C" w:rsidR="005521FF" w:rsidRPr="003739C9" w:rsidRDefault="005521FF" w:rsidP="00F13DC6">
            <w:pPr>
              <w:jc w:val="both"/>
              <w:rPr>
                <w:rFonts w:asciiTheme="minorHAnsi" w:hAnsiTheme="minorHAnsi" w:cstheme="minorHAnsi"/>
                <w:color w:val="002060"/>
                <w:sz w:val="22"/>
                <w:szCs w:val="22"/>
              </w:rPr>
            </w:pPr>
            <w:r w:rsidRPr="003739C9">
              <w:rPr>
                <w:rFonts w:asciiTheme="minorHAnsi" w:hAnsiTheme="minorHAnsi" w:cstheme="minorHAnsi"/>
                <w:color w:val="002060"/>
                <w:sz w:val="22"/>
                <w:szCs w:val="22"/>
              </w:rPr>
              <w:t xml:space="preserve">Create and environment which enables all children in your club to experience the physical and mental benefits of being </w:t>
            </w:r>
            <w:r w:rsidR="00C77E33" w:rsidRPr="003739C9">
              <w:rPr>
                <w:rFonts w:asciiTheme="minorHAnsi" w:hAnsiTheme="minorHAnsi" w:cstheme="minorHAnsi"/>
                <w:color w:val="002060"/>
                <w:sz w:val="22"/>
                <w:szCs w:val="22"/>
              </w:rPr>
              <w:t>active and</w:t>
            </w:r>
            <w:r w:rsidRPr="003739C9">
              <w:rPr>
                <w:rFonts w:asciiTheme="minorHAnsi" w:hAnsiTheme="minorHAnsi" w:cstheme="minorHAnsi"/>
                <w:color w:val="002060"/>
                <w:sz w:val="22"/>
                <w:szCs w:val="22"/>
              </w:rPr>
              <w:t xml:space="preserve"> support them to make healthy and safe choices. </w:t>
            </w:r>
          </w:p>
          <w:p w14:paraId="74685624" w14:textId="77777777" w:rsidR="005521FF" w:rsidRPr="003739C9" w:rsidRDefault="005521FF" w:rsidP="00F13DC6">
            <w:pPr>
              <w:jc w:val="both"/>
              <w:rPr>
                <w:rFonts w:asciiTheme="minorHAnsi" w:hAnsiTheme="minorHAnsi" w:cstheme="minorHAnsi"/>
                <w:color w:val="002060"/>
                <w:sz w:val="22"/>
                <w:szCs w:val="22"/>
              </w:rPr>
            </w:pPr>
          </w:p>
        </w:tc>
      </w:tr>
      <w:tr w:rsidR="003739C9" w:rsidRPr="003739C9" w14:paraId="5A2A40AD" w14:textId="77777777" w:rsidTr="00305BCC">
        <w:tc>
          <w:tcPr>
            <w:tcW w:w="2518" w:type="dxa"/>
            <w:shd w:val="clear" w:color="auto" w:fill="auto"/>
          </w:tcPr>
          <w:p w14:paraId="3EFAC345" w14:textId="77777777" w:rsidR="005521FF" w:rsidRPr="003739C9" w:rsidRDefault="005521FF" w:rsidP="00F13DC6">
            <w:pPr>
              <w:jc w:val="both"/>
              <w:rPr>
                <w:rFonts w:asciiTheme="minorHAnsi" w:hAnsiTheme="minorHAnsi" w:cstheme="minorHAnsi"/>
                <w:b/>
                <w:color w:val="002060"/>
                <w:sz w:val="22"/>
                <w:szCs w:val="22"/>
              </w:rPr>
            </w:pPr>
            <w:r w:rsidRPr="003739C9">
              <w:rPr>
                <w:rFonts w:asciiTheme="minorHAnsi" w:hAnsiTheme="minorHAnsi" w:cstheme="minorHAnsi"/>
                <w:b/>
                <w:color w:val="002060"/>
                <w:sz w:val="22"/>
                <w:szCs w:val="22"/>
              </w:rPr>
              <w:t>Achieving</w:t>
            </w:r>
          </w:p>
        </w:tc>
        <w:tc>
          <w:tcPr>
            <w:tcW w:w="8187" w:type="dxa"/>
          </w:tcPr>
          <w:p w14:paraId="3522152B" w14:textId="77777777" w:rsidR="005521FF" w:rsidRPr="003739C9" w:rsidRDefault="005521FF" w:rsidP="00F13DC6">
            <w:pPr>
              <w:jc w:val="both"/>
              <w:rPr>
                <w:rFonts w:asciiTheme="minorHAnsi" w:hAnsiTheme="minorHAnsi" w:cstheme="minorHAnsi"/>
                <w:color w:val="002060"/>
                <w:sz w:val="22"/>
                <w:szCs w:val="22"/>
              </w:rPr>
            </w:pPr>
            <w:r w:rsidRPr="003739C9">
              <w:rPr>
                <w:rFonts w:asciiTheme="minorHAnsi" w:hAnsiTheme="minorHAnsi" w:cstheme="minorHAnsi"/>
                <w:color w:val="002060"/>
                <w:sz w:val="22"/>
                <w:szCs w:val="22"/>
              </w:rPr>
              <w:t>Develop an environment that both supports and encourages children to develop their skills, confidence and self-esteem through participation and the achievement of personal goals.</w:t>
            </w:r>
          </w:p>
          <w:p w14:paraId="7792EA0F" w14:textId="77777777" w:rsidR="005521FF" w:rsidRPr="003739C9" w:rsidRDefault="005521FF" w:rsidP="00F13DC6">
            <w:pPr>
              <w:jc w:val="both"/>
              <w:rPr>
                <w:rFonts w:asciiTheme="minorHAnsi" w:hAnsiTheme="minorHAnsi" w:cstheme="minorHAnsi"/>
                <w:color w:val="002060"/>
                <w:sz w:val="22"/>
                <w:szCs w:val="22"/>
              </w:rPr>
            </w:pPr>
          </w:p>
        </w:tc>
      </w:tr>
      <w:tr w:rsidR="003739C9" w:rsidRPr="003739C9" w14:paraId="1E0BC9B9" w14:textId="77777777" w:rsidTr="00305BCC">
        <w:tc>
          <w:tcPr>
            <w:tcW w:w="2518" w:type="dxa"/>
            <w:shd w:val="clear" w:color="auto" w:fill="auto"/>
          </w:tcPr>
          <w:p w14:paraId="2200172C" w14:textId="77777777" w:rsidR="005521FF" w:rsidRPr="003739C9" w:rsidRDefault="005521FF" w:rsidP="00F13DC6">
            <w:pPr>
              <w:jc w:val="both"/>
              <w:rPr>
                <w:rFonts w:asciiTheme="minorHAnsi" w:hAnsiTheme="minorHAnsi" w:cstheme="minorHAnsi"/>
                <w:b/>
                <w:color w:val="002060"/>
                <w:sz w:val="22"/>
                <w:szCs w:val="22"/>
              </w:rPr>
            </w:pPr>
            <w:r w:rsidRPr="003739C9">
              <w:rPr>
                <w:rFonts w:asciiTheme="minorHAnsi" w:hAnsiTheme="minorHAnsi" w:cstheme="minorHAnsi"/>
                <w:b/>
                <w:color w:val="002060"/>
                <w:sz w:val="22"/>
                <w:szCs w:val="22"/>
              </w:rPr>
              <w:t>Nurtured</w:t>
            </w:r>
          </w:p>
        </w:tc>
        <w:tc>
          <w:tcPr>
            <w:tcW w:w="8187" w:type="dxa"/>
          </w:tcPr>
          <w:p w14:paraId="7885C328" w14:textId="3F28AF14" w:rsidR="005521FF" w:rsidRPr="003739C9" w:rsidRDefault="005521FF" w:rsidP="00F13DC6">
            <w:pPr>
              <w:jc w:val="both"/>
              <w:rPr>
                <w:rFonts w:asciiTheme="minorHAnsi" w:hAnsiTheme="minorHAnsi" w:cstheme="minorHAnsi"/>
                <w:color w:val="002060"/>
                <w:sz w:val="22"/>
                <w:szCs w:val="22"/>
              </w:rPr>
            </w:pPr>
            <w:r w:rsidRPr="003739C9">
              <w:rPr>
                <w:rFonts w:asciiTheme="minorHAnsi" w:hAnsiTheme="minorHAnsi" w:cstheme="minorHAnsi"/>
                <w:color w:val="002060"/>
                <w:sz w:val="22"/>
                <w:szCs w:val="22"/>
              </w:rPr>
              <w:t>Ensuring the athletic</w:t>
            </w:r>
            <w:r w:rsidR="00C77E33" w:rsidRPr="003739C9">
              <w:rPr>
                <w:rFonts w:asciiTheme="minorHAnsi" w:hAnsiTheme="minorHAnsi" w:cstheme="minorHAnsi"/>
                <w:color w:val="002060"/>
                <w:sz w:val="22"/>
                <w:szCs w:val="22"/>
              </w:rPr>
              <w:t>s</w:t>
            </w:r>
            <w:r w:rsidRPr="003739C9">
              <w:rPr>
                <w:rFonts w:asciiTheme="minorHAnsi" w:hAnsiTheme="minorHAnsi" w:cstheme="minorHAnsi"/>
                <w:color w:val="002060"/>
                <w:sz w:val="22"/>
                <w:szCs w:val="22"/>
              </w:rPr>
              <w:t xml:space="preserve"> environment is stimulating, enabling children to develop a range of skills and realise their potential. </w:t>
            </w:r>
          </w:p>
          <w:p w14:paraId="3E9CBD02" w14:textId="77777777" w:rsidR="005521FF" w:rsidRPr="003739C9" w:rsidRDefault="005521FF" w:rsidP="00F13DC6">
            <w:pPr>
              <w:jc w:val="both"/>
              <w:rPr>
                <w:rFonts w:asciiTheme="minorHAnsi" w:hAnsiTheme="minorHAnsi" w:cstheme="minorHAnsi"/>
                <w:color w:val="002060"/>
                <w:sz w:val="22"/>
                <w:szCs w:val="22"/>
              </w:rPr>
            </w:pPr>
          </w:p>
        </w:tc>
      </w:tr>
      <w:tr w:rsidR="003739C9" w:rsidRPr="003739C9" w14:paraId="361A7C4C" w14:textId="77777777" w:rsidTr="00305BCC">
        <w:tc>
          <w:tcPr>
            <w:tcW w:w="2518" w:type="dxa"/>
            <w:shd w:val="clear" w:color="auto" w:fill="auto"/>
          </w:tcPr>
          <w:p w14:paraId="4546896F" w14:textId="77777777" w:rsidR="005521FF" w:rsidRPr="003739C9" w:rsidRDefault="005521FF" w:rsidP="00F13DC6">
            <w:pPr>
              <w:jc w:val="both"/>
              <w:rPr>
                <w:rFonts w:asciiTheme="minorHAnsi" w:hAnsiTheme="minorHAnsi" w:cstheme="minorHAnsi"/>
                <w:b/>
                <w:color w:val="002060"/>
                <w:sz w:val="22"/>
                <w:szCs w:val="22"/>
              </w:rPr>
            </w:pPr>
            <w:r w:rsidRPr="003739C9">
              <w:rPr>
                <w:rFonts w:asciiTheme="minorHAnsi" w:hAnsiTheme="minorHAnsi" w:cstheme="minorHAnsi"/>
                <w:b/>
                <w:color w:val="002060"/>
                <w:sz w:val="22"/>
                <w:szCs w:val="22"/>
              </w:rPr>
              <w:t>Active</w:t>
            </w:r>
          </w:p>
        </w:tc>
        <w:tc>
          <w:tcPr>
            <w:tcW w:w="8187" w:type="dxa"/>
          </w:tcPr>
          <w:p w14:paraId="3E134F40" w14:textId="77777777" w:rsidR="005521FF" w:rsidRPr="003739C9" w:rsidRDefault="005521FF" w:rsidP="00F13DC6">
            <w:pPr>
              <w:jc w:val="both"/>
              <w:rPr>
                <w:rFonts w:asciiTheme="minorHAnsi" w:hAnsiTheme="minorHAnsi" w:cstheme="minorHAnsi"/>
                <w:color w:val="002060"/>
                <w:sz w:val="22"/>
                <w:szCs w:val="22"/>
              </w:rPr>
            </w:pPr>
            <w:r w:rsidRPr="003739C9">
              <w:rPr>
                <w:rFonts w:asciiTheme="minorHAnsi" w:hAnsiTheme="minorHAnsi" w:cstheme="minorHAnsi"/>
                <w:color w:val="002060"/>
                <w:sz w:val="22"/>
                <w:szCs w:val="22"/>
              </w:rPr>
              <w:t xml:space="preserve">Providing opportunities for all children to be physically active through participation in athletics. </w:t>
            </w:r>
          </w:p>
          <w:p w14:paraId="05D4219F" w14:textId="77777777" w:rsidR="005521FF" w:rsidRPr="003739C9" w:rsidRDefault="005521FF" w:rsidP="00F13DC6">
            <w:pPr>
              <w:jc w:val="both"/>
              <w:rPr>
                <w:rFonts w:asciiTheme="minorHAnsi" w:hAnsiTheme="minorHAnsi" w:cstheme="minorHAnsi"/>
                <w:color w:val="002060"/>
                <w:sz w:val="22"/>
                <w:szCs w:val="22"/>
              </w:rPr>
            </w:pPr>
          </w:p>
        </w:tc>
      </w:tr>
      <w:tr w:rsidR="003739C9" w:rsidRPr="003739C9" w14:paraId="16B5A263" w14:textId="77777777" w:rsidTr="00305BCC">
        <w:tc>
          <w:tcPr>
            <w:tcW w:w="2518" w:type="dxa"/>
            <w:shd w:val="clear" w:color="auto" w:fill="auto"/>
          </w:tcPr>
          <w:p w14:paraId="311F378B" w14:textId="77777777" w:rsidR="005521FF" w:rsidRPr="003739C9" w:rsidRDefault="005521FF" w:rsidP="00F13DC6">
            <w:pPr>
              <w:jc w:val="both"/>
              <w:rPr>
                <w:rFonts w:asciiTheme="minorHAnsi" w:hAnsiTheme="minorHAnsi" w:cstheme="minorHAnsi"/>
                <w:b/>
                <w:color w:val="002060"/>
                <w:sz w:val="22"/>
                <w:szCs w:val="22"/>
              </w:rPr>
            </w:pPr>
            <w:r w:rsidRPr="003739C9">
              <w:rPr>
                <w:rFonts w:asciiTheme="minorHAnsi" w:hAnsiTheme="minorHAnsi" w:cstheme="minorHAnsi"/>
                <w:b/>
                <w:color w:val="002060"/>
                <w:sz w:val="22"/>
                <w:szCs w:val="22"/>
              </w:rPr>
              <w:t>Respected</w:t>
            </w:r>
          </w:p>
        </w:tc>
        <w:tc>
          <w:tcPr>
            <w:tcW w:w="8187" w:type="dxa"/>
          </w:tcPr>
          <w:p w14:paraId="15A2915C" w14:textId="77777777" w:rsidR="005521FF" w:rsidRPr="003739C9" w:rsidRDefault="005521FF" w:rsidP="00F13DC6">
            <w:pPr>
              <w:jc w:val="both"/>
              <w:rPr>
                <w:rFonts w:asciiTheme="minorHAnsi" w:hAnsiTheme="minorHAnsi" w:cstheme="minorHAnsi"/>
                <w:color w:val="002060"/>
                <w:sz w:val="22"/>
                <w:szCs w:val="22"/>
              </w:rPr>
            </w:pPr>
            <w:r w:rsidRPr="003739C9">
              <w:rPr>
                <w:rFonts w:asciiTheme="minorHAnsi" w:hAnsiTheme="minorHAnsi" w:cstheme="minorHAnsi"/>
                <w:color w:val="002060"/>
                <w:sz w:val="22"/>
                <w:szCs w:val="22"/>
              </w:rPr>
              <w:t xml:space="preserve">Making sure all children are treated with respect by adults and peers regardless of what they may have done or may have failed to do.  </w:t>
            </w:r>
          </w:p>
          <w:p w14:paraId="18AF434D" w14:textId="77777777" w:rsidR="005521FF" w:rsidRPr="003739C9" w:rsidRDefault="005521FF" w:rsidP="00F13DC6">
            <w:pPr>
              <w:jc w:val="both"/>
              <w:rPr>
                <w:rFonts w:asciiTheme="minorHAnsi" w:hAnsiTheme="minorHAnsi" w:cstheme="minorHAnsi"/>
                <w:color w:val="002060"/>
                <w:sz w:val="22"/>
                <w:szCs w:val="22"/>
              </w:rPr>
            </w:pPr>
          </w:p>
        </w:tc>
      </w:tr>
      <w:tr w:rsidR="003739C9" w:rsidRPr="003739C9" w14:paraId="1A094038" w14:textId="77777777" w:rsidTr="00305BCC">
        <w:tc>
          <w:tcPr>
            <w:tcW w:w="2518" w:type="dxa"/>
            <w:shd w:val="clear" w:color="auto" w:fill="auto"/>
          </w:tcPr>
          <w:p w14:paraId="51237965" w14:textId="77777777" w:rsidR="005521FF" w:rsidRPr="003739C9" w:rsidRDefault="005521FF" w:rsidP="00F13DC6">
            <w:pPr>
              <w:jc w:val="both"/>
              <w:rPr>
                <w:rFonts w:asciiTheme="minorHAnsi" w:hAnsiTheme="minorHAnsi" w:cstheme="minorHAnsi"/>
                <w:b/>
                <w:color w:val="002060"/>
                <w:sz w:val="22"/>
                <w:szCs w:val="22"/>
              </w:rPr>
            </w:pPr>
            <w:r w:rsidRPr="003739C9">
              <w:rPr>
                <w:rFonts w:asciiTheme="minorHAnsi" w:hAnsiTheme="minorHAnsi" w:cstheme="minorHAnsi"/>
                <w:b/>
                <w:color w:val="002060"/>
                <w:sz w:val="22"/>
                <w:szCs w:val="22"/>
              </w:rPr>
              <w:t>Responsible</w:t>
            </w:r>
          </w:p>
        </w:tc>
        <w:tc>
          <w:tcPr>
            <w:tcW w:w="8187" w:type="dxa"/>
          </w:tcPr>
          <w:p w14:paraId="58F4F1D4" w14:textId="77777777" w:rsidR="005521FF" w:rsidRPr="003739C9" w:rsidRDefault="005521FF" w:rsidP="00F13DC6">
            <w:pPr>
              <w:jc w:val="both"/>
              <w:rPr>
                <w:rFonts w:asciiTheme="minorHAnsi" w:hAnsiTheme="minorHAnsi" w:cstheme="minorHAnsi"/>
                <w:color w:val="002060"/>
                <w:sz w:val="22"/>
                <w:szCs w:val="22"/>
              </w:rPr>
            </w:pPr>
            <w:r w:rsidRPr="003739C9">
              <w:rPr>
                <w:rFonts w:asciiTheme="minorHAnsi" w:hAnsiTheme="minorHAnsi" w:cstheme="minorHAnsi"/>
                <w:color w:val="002060"/>
                <w:sz w:val="22"/>
                <w:szCs w:val="22"/>
              </w:rPr>
              <w:t xml:space="preserve">Educate children on the importance of rules, etiquette, and honesty in athletics, and encourage them to take an active role in decisions that affect them. </w:t>
            </w:r>
          </w:p>
          <w:p w14:paraId="47EE3F90" w14:textId="77777777" w:rsidR="005521FF" w:rsidRPr="003739C9" w:rsidRDefault="005521FF" w:rsidP="00F13DC6">
            <w:pPr>
              <w:jc w:val="both"/>
              <w:rPr>
                <w:rFonts w:asciiTheme="minorHAnsi" w:hAnsiTheme="minorHAnsi" w:cstheme="minorHAnsi"/>
                <w:color w:val="002060"/>
                <w:sz w:val="22"/>
                <w:szCs w:val="22"/>
              </w:rPr>
            </w:pPr>
          </w:p>
        </w:tc>
      </w:tr>
      <w:tr w:rsidR="003739C9" w:rsidRPr="003739C9" w14:paraId="27FAFF04" w14:textId="77777777" w:rsidTr="00305BCC">
        <w:tc>
          <w:tcPr>
            <w:tcW w:w="2518" w:type="dxa"/>
            <w:shd w:val="clear" w:color="auto" w:fill="auto"/>
          </w:tcPr>
          <w:p w14:paraId="6FF17411" w14:textId="77777777" w:rsidR="005521FF" w:rsidRPr="003739C9" w:rsidRDefault="005521FF" w:rsidP="00F13DC6">
            <w:pPr>
              <w:jc w:val="both"/>
              <w:rPr>
                <w:rFonts w:asciiTheme="minorHAnsi" w:hAnsiTheme="minorHAnsi" w:cstheme="minorHAnsi"/>
                <w:b/>
                <w:color w:val="002060"/>
                <w:sz w:val="22"/>
                <w:szCs w:val="22"/>
              </w:rPr>
            </w:pPr>
            <w:r w:rsidRPr="003739C9">
              <w:rPr>
                <w:rFonts w:asciiTheme="minorHAnsi" w:hAnsiTheme="minorHAnsi" w:cstheme="minorHAnsi"/>
                <w:b/>
                <w:color w:val="002060"/>
                <w:sz w:val="22"/>
                <w:szCs w:val="22"/>
              </w:rPr>
              <w:t>Included</w:t>
            </w:r>
          </w:p>
        </w:tc>
        <w:tc>
          <w:tcPr>
            <w:tcW w:w="8187" w:type="dxa"/>
          </w:tcPr>
          <w:p w14:paraId="1CFE9435" w14:textId="77777777" w:rsidR="005521FF" w:rsidRPr="003739C9" w:rsidRDefault="005521FF" w:rsidP="00F13DC6">
            <w:pPr>
              <w:jc w:val="both"/>
              <w:rPr>
                <w:rFonts w:asciiTheme="minorHAnsi" w:hAnsiTheme="minorHAnsi" w:cstheme="minorHAnsi"/>
                <w:color w:val="002060"/>
                <w:sz w:val="22"/>
                <w:szCs w:val="22"/>
              </w:rPr>
            </w:pPr>
            <w:r w:rsidRPr="003739C9">
              <w:rPr>
                <w:rFonts w:asciiTheme="minorHAnsi" w:hAnsiTheme="minorHAnsi" w:cstheme="minorHAnsi"/>
                <w:color w:val="002060"/>
                <w:sz w:val="22"/>
                <w:szCs w:val="22"/>
              </w:rPr>
              <w:t>Ensure all children are included and can help to make a valuable contribution to the sport.</w:t>
            </w:r>
          </w:p>
          <w:p w14:paraId="6D887B9C" w14:textId="77777777" w:rsidR="005521FF" w:rsidRPr="003739C9" w:rsidRDefault="005521FF" w:rsidP="00F13DC6">
            <w:pPr>
              <w:jc w:val="both"/>
              <w:rPr>
                <w:rFonts w:asciiTheme="minorHAnsi" w:hAnsiTheme="minorHAnsi" w:cstheme="minorHAnsi"/>
                <w:color w:val="002060"/>
                <w:sz w:val="22"/>
                <w:szCs w:val="22"/>
              </w:rPr>
            </w:pPr>
            <w:r w:rsidRPr="003739C9">
              <w:rPr>
                <w:rFonts w:asciiTheme="minorHAnsi" w:hAnsiTheme="minorHAnsi" w:cstheme="minorHAnsi"/>
                <w:color w:val="002060"/>
              </w:rPr>
              <w:br w:type="page"/>
            </w:r>
          </w:p>
        </w:tc>
      </w:tr>
    </w:tbl>
    <w:p w14:paraId="6316134B" w14:textId="77777777" w:rsidR="005521FF" w:rsidRPr="00344AAA" w:rsidRDefault="005521FF" w:rsidP="005521FF">
      <w:pPr>
        <w:jc w:val="both"/>
        <w:rPr>
          <w:rFonts w:asciiTheme="majorHAnsi" w:hAnsiTheme="majorHAnsi" w:cs="Arial"/>
          <w:sz w:val="22"/>
          <w:szCs w:val="22"/>
        </w:rPr>
      </w:pPr>
    </w:p>
    <w:sectPr w:rsidR="005521FF" w:rsidRPr="00344AA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53446" w14:textId="77777777" w:rsidR="00BA09CE" w:rsidRDefault="00BA09CE" w:rsidP="00B130B4">
      <w:r>
        <w:separator/>
      </w:r>
    </w:p>
  </w:endnote>
  <w:endnote w:type="continuationSeparator" w:id="0">
    <w:p w14:paraId="5FFC1612" w14:textId="77777777" w:rsidR="00BA09CE" w:rsidRDefault="00BA09CE" w:rsidP="00B1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442086"/>
      <w:docPartObj>
        <w:docPartGallery w:val="Page Numbers (Bottom of Page)"/>
        <w:docPartUnique/>
      </w:docPartObj>
    </w:sdtPr>
    <w:sdtEndPr>
      <w:rPr>
        <w:noProof/>
      </w:rPr>
    </w:sdtEndPr>
    <w:sdtContent>
      <w:p w14:paraId="7DC0D4C5" w14:textId="0E845979" w:rsidR="00B130B4" w:rsidRDefault="00B130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ECF554" w14:textId="77777777" w:rsidR="00B130B4" w:rsidRDefault="00B1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FE515" w14:textId="77777777" w:rsidR="00BA09CE" w:rsidRDefault="00BA09CE" w:rsidP="00B130B4">
      <w:r>
        <w:separator/>
      </w:r>
    </w:p>
  </w:footnote>
  <w:footnote w:type="continuationSeparator" w:id="0">
    <w:p w14:paraId="07F3752F" w14:textId="77777777" w:rsidR="00BA09CE" w:rsidRDefault="00BA09CE" w:rsidP="00B13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F390E"/>
    <w:multiLevelType w:val="hybridMultilevel"/>
    <w:tmpl w:val="3E0CC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1FF"/>
    <w:rsid w:val="00093804"/>
    <w:rsid w:val="000A3C63"/>
    <w:rsid w:val="001B4D43"/>
    <w:rsid w:val="00301FD8"/>
    <w:rsid w:val="00305BCC"/>
    <w:rsid w:val="003739C9"/>
    <w:rsid w:val="00375D96"/>
    <w:rsid w:val="003D0ADA"/>
    <w:rsid w:val="003D59DF"/>
    <w:rsid w:val="004D07B1"/>
    <w:rsid w:val="005521FF"/>
    <w:rsid w:val="006159E9"/>
    <w:rsid w:val="009A41B4"/>
    <w:rsid w:val="00AB0196"/>
    <w:rsid w:val="00B130B4"/>
    <w:rsid w:val="00BA09CE"/>
    <w:rsid w:val="00C77E33"/>
    <w:rsid w:val="00CD3647"/>
    <w:rsid w:val="00EB1DFA"/>
    <w:rsid w:val="00F81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D19A"/>
  <w15:chartTrackingRefBased/>
  <w15:docId w15:val="{18B45C46-BD36-472E-AC4F-3BEF90A0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1F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21FF"/>
    <w:rPr>
      <w:color w:val="000000"/>
      <w:u w:val="single"/>
    </w:rPr>
  </w:style>
  <w:style w:type="table" w:styleId="TableGrid">
    <w:name w:val="Table Grid"/>
    <w:basedOn w:val="TableNormal"/>
    <w:rsid w:val="005521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D59DF"/>
    <w:pPr>
      <w:spacing w:before="100" w:beforeAutospacing="1" w:after="100" w:afterAutospacing="1"/>
    </w:pPr>
  </w:style>
  <w:style w:type="character" w:styleId="Emphasis">
    <w:name w:val="Emphasis"/>
    <w:basedOn w:val="DefaultParagraphFont"/>
    <w:uiPriority w:val="20"/>
    <w:qFormat/>
    <w:rsid w:val="003D59DF"/>
    <w:rPr>
      <w:i/>
      <w:iCs/>
    </w:rPr>
  </w:style>
  <w:style w:type="paragraph" w:styleId="ListParagraph">
    <w:name w:val="List Paragraph"/>
    <w:basedOn w:val="Normal"/>
    <w:uiPriority w:val="34"/>
    <w:qFormat/>
    <w:rsid w:val="00375D96"/>
    <w:pPr>
      <w:ind w:left="720"/>
      <w:contextualSpacing/>
    </w:pPr>
  </w:style>
  <w:style w:type="paragraph" w:styleId="Header">
    <w:name w:val="header"/>
    <w:basedOn w:val="Normal"/>
    <w:link w:val="HeaderChar"/>
    <w:uiPriority w:val="99"/>
    <w:unhideWhenUsed/>
    <w:rsid w:val="00B130B4"/>
    <w:pPr>
      <w:tabs>
        <w:tab w:val="center" w:pos="4513"/>
        <w:tab w:val="right" w:pos="9026"/>
      </w:tabs>
    </w:pPr>
  </w:style>
  <w:style w:type="character" w:customStyle="1" w:styleId="HeaderChar">
    <w:name w:val="Header Char"/>
    <w:basedOn w:val="DefaultParagraphFont"/>
    <w:link w:val="Header"/>
    <w:uiPriority w:val="99"/>
    <w:rsid w:val="00B130B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130B4"/>
    <w:pPr>
      <w:tabs>
        <w:tab w:val="center" w:pos="4513"/>
        <w:tab w:val="right" w:pos="9026"/>
      </w:tabs>
    </w:pPr>
  </w:style>
  <w:style w:type="character" w:customStyle="1" w:styleId="FooterChar">
    <w:name w:val="Footer Char"/>
    <w:basedOn w:val="DefaultParagraphFont"/>
    <w:link w:val="Footer"/>
    <w:uiPriority w:val="99"/>
    <w:rsid w:val="00B130B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90140">
      <w:bodyDiv w:val="1"/>
      <w:marLeft w:val="0"/>
      <w:marRight w:val="0"/>
      <w:marTop w:val="0"/>
      <w:marBottom w:val="0"/>
      <w:divBdr>
        <w:top w:val="none" w:sz="0" w:space="0" w:color="auto"/>
        <w:left w:val="none" w:sz="0" w:space="0" w:color="auto"/>
        <w:bottom w:val="none" w:sz="0" w:space="0" w:color="auto"/>
        <w:right w:val="none" w:sz="0" w:space="0" w:color="auto"/>
      </w:divBdr>
    </w:div>
    <w:div w:id="48975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Angus Macdonald</dc:creator>
  <cp:keywords/>
  <dc:description/>
  <cp:lastModifiedBy>Angus Macdonald</cp:lastModifiedBy>
  <cp:revision>13</cp:revision>
  <dcterms:created xsi:type="dcterms:W3CDTF">2018-02-11T15:50:00Z</dcterms:created>
  <dcterms:modified xsi:type="dcterms:W3CDTF">2018-03-13T17:42:00Z</dcterms:modified>
</cp:coreProperties>
</file>